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74D19" w14:textId="77777777" w:rsidR="00B213BD" w:rsidRDefault="00B213BD" w:rsidP="00B213BD">
      <w:pPr>
        <w:spacing w:line="480" w:lineRule="auto"/>
        <w:jc w:val="both"/>
        <w:rPr>
          <w:rFonts w:ascii="Times New Roman" w:hAnsi="Times New Roman" w:cs="Times New Roman"/>
          <w:sz w:val="24"/>
          <w:szCs w:val="24"/>
        </w:rPr>
      </w:pPr>
      <w:bookmarkStart w:id="0" w:name="_GoBack"/>
      <w:bookmarkEnd w:id="0"/>
    </w:p>
    <w:p w14:paraId="4605B849" w14:textId="77777777" w:rsidR="00B213BD" w:rsidRDefault="00B213BD" w:rsidP="00B213BD">
      <w:pPr>
        <w:spacing w:line="480" w:lineRule="auto"/>
        <w:jc w:val="both"/>
        <w:rPr>
          <w:rFonts w:ascii="Times New Roman" w:hAnsi="Times New Roman" w:cs="Times New Roman"/>
          <w:sz w:val="24"/>
          <w:szCs w:val="24"/>
        </w:rPr>
      </w:pPr>
    </w:p>
    <w:p w14:paraId="647B9A44" w14:textId="77777777" w:rsidR="009451C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Nurture and nature in psychology bring about a contest which is apprehensive with the measure to which specific aspects of actions are a product of either genetic or attribute of an individual. Nature is that which we believe at the same time as a pre-wiring which is inclined by genetic heritage and further biological factors. Nurture is taken as the influence of environmental factors after conceptions that are as the results of exposure, experience, and learning of an individual, (</w:t>
      </w:r>
      <w:proofErr w:type="spellStart"/>
      <w:r w:rsidRPr="005377B0">
        <w:rPr>
          <w:rFonts w:ascii="Times New Roman" w:hAnsi="Times New Roman" w:cs="Times New Roman"/>
          <w:sz w:val="24"/>
          <w:szCs w:val="24"/>
        </w:rPr>
        <w:t>Hogben</w:t>
      </w:r>
      <w:proofErr w:type="spellEnd"/>
      <w:r w:rsidRPr="005377B0">
        <w:rPr>
          <w:rFonts w:ascii="Times New Roman" w:hAnsi="Times New Roman" w:cs="Times New Roman"/>
          <w:sz w:val="24"/>
          <w:szCs w:val="24"/>
        </w:rPr>
        <w:t>, 1933).</w:t>
      </w:r>
    </w:p>
    <w:p w14:paraId="6F1BF62E" w14:textId="77777777" w:rsidR="009451C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Psychology has different views on nature and nurture whereby the biological approach puts stress on genetics, while the behaviorist looms most of their prominence of behavior learned on the influence of the surroundings, (</w:t>
      </w:r>
      <w:proofErr w:type="spellStart"/>
      <w:r w:rsidRPr="005377B0">
        <w:rPr>
          <w:rFonts w:ascii="Times New Roman" w:hAnsi="Times New Roman" w:cs="Times New Roman"/>
          <w:sz w:val="24"/>
          <w:szCs w:val="24"/>
        </w:rPr>
        <w:t>Plomin</w:t>
      </w:r>
      <w:proofErr w:type="spellEnd"/>
      <w:r w:rsidRPr="005377B0">
        <w:rPr>
          <w:rFonts w:ascii="Times New Roman" w:hAnsi="Times New Roman" w:cs="Times New Roman"/>
          <w:sz w:val="24"/>
          <w:szCs w:val="24"/>
        </w:rPr>
        <w:t xml:space="preserve"> and </w:t>
      </w:r>
      <w:proofErr w:type="spellStart"/>
      <w:r w:rsidRPr="005377B0">
        <w:rPr>
          <w:rFonts w:ascii="Times New Roman" w:hAnsi="Times New Roman" w:cs="Times New Roman"/>
          <w:sz w:val="24"/>
          <w:szCs w:val="24"/>
        </w:rPr>
        <w:t>Bergeman</w:t>
      </w:r>
      <w:proofErr w:type="spellEnd"/>
      <w:r w:rsidRPr="005377B0">
        <w:rPr>
          <w:rFonts w:ascii="Times New Roman" w:hAnsi="Times New Roman" w:cs="Times New Roman"/>
          <w:sz w:val="24"/>
          <w:szCs w:val="24"/>
        </w:rPr>
        <w:t>, 1991). A naturalist believes that personality is natural, which is a product of an evolutionary process. People inherit traits due to a complex interaction of genes, and as a result, those genes control behaviors. The characteristics which are as a result of nature remain stable throughout human life. The human being can control their personality but cannot change it.</w:t>
      </w:r>
    </w:p>
    <w:p w14:paraId="5E82FFBA" w14:textId="77777777" w:rsidR="009451C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Nurture is the influence of the environment and external factors to human beings after conception through contact, understanding, and culture. This indicates that behavior and character of an individual are not inherited but influenced by the environmental factors. Psychologists argue that the mind is a blank slate at birth thus is filled through one's interaction with the environment as a result influences the personality of an individual, (</w:t>
      </w:r>
      <w:proofErr w:type="spellStart"/>
      <w:r w:rsidRPr="005377B0">
        <w:rPr>
          <w:rFonts w:ascii="Times New Roman" w:hAnsi="Times New Roman" w:cs="Times New Roman"/>
          <w:sz w:val="24"/>
          <w:szCs w:val="24"/>
        </w:rPr>
        <w:t>Schaffner</w:t>
      </w:r>
      <w:proofErr w:type="spellEnd"/>
      <w:r w:rsidRPr="005377B0">
        <w:rPr>
          <w:rFonts w:ascii="Times New Roman" w:hAnsi="Times New Roman" w:cs="Times New Roman"/>
          <w:sz w:val="24"/>
          <w:szCs w:val="24"/>
        </w:rPr>
        <w:t>, 2001)</w:t>
      </w:r>
    </w:p>
    <w:p w14:paraId="3512A4EC" w14:textId="77777777" w:rsidR="009451C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 xml:space="preserve">Both nature and nurture concur that the bridge between a gene and behavior is not the same as the origin and end product. Though a gene can increase the chances that you can behave in a certain </w:t>
      </w:r>
      <w:r w:rsidRPr="005377B0">
        <w:rPr>
          <w:rFonts w:ascii="Times New Roman" w:hAnsi="Times New Roman" w:cs="Times New Roman"/>
          <w:sz w:val="24"/>
          <w:szCs w:val="24"/>
        </w:rPr>
        <w:lastRenderedPageBreak/>
        <w:t>way, it cannot make people do things. Thus people can choose what they want to do. Genes will automatically necessitate an appropriate environment for the innate tendencies to be entirely expressed. Therefore, a trait is always created by both genetic disposition and the surroundings in which people develop. Thus nature and nurture depend on one another, and they coexist in concert.</w:t>
      </w:r>
    </w:p>
    <w:p w14:paraId="544B7A63" w14:textId="77777777" w:rsidR="008E7DF4" w:rsidRPr="005377B0" w:rsidRDefault="008E7DF4" w:rsidP="00B213BD">
      <w:pPr>
        <w:spacing w:line="480" w:lineRule="auto"/>
        <w:jc w:val="both"/>
        <w:rPr>
          <w:rFonts w:ascii="Times New Roman" w:hAnsi="Times New Roman" w:cs="Times New Roman"/>
          <w:sz w:val="24"/>
          <w:szCs w:val="24"/>
        </w:rPr>
      </w:pPr>
    </w:p>
    <w:p w14:paraId="6EA3106A" w14:textId="77777777" w:rsidR="006054D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Freud's perspective on the natures and nurture topics argues that human development is reliant equally on nature and nurture at the similar instances. He believes that humans have strong unruly natural drives and introverted memories. The logical way that this can occur is through nurture, due to some natural drives which have been caused during one's upbringing, (</w:t>
      </w:r>
      <w:r w:rsidR="00B213BD">
        <w:rPr>
          <w:rFonts w:ascii="Times New Roman" w:hAnsi="Times New Roman" w:cs="Times New Roman"/>
          <w:sz w:val="24"/>
          <w:szCs w:val="24"/>
        </w:rPr>
        <w:t>Freud</w:t>
      </w:r>
      <w:r w:rsidRPr="005377B0">
        <w:rPr>
          <w:rFonts w:ascii="Times New Roman" w:hAnsi="Times New Roman" w:cs="Times New Roman"/>
          <w:sz w:val="24"/>
          <w:szCs w:val="24"/>
        </w:rPr>
        <w:t>, 1977).</w:t>
      </w:r>
    </w:p>
    <w:p w14:paraId="6A7AB65E" w14:textId="77777777" w:rsidR="006054D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The psychoanalytical viewpoint of Freud supports both nature and nurture, for instance, it is all for a reason that of life, the motive is due to hunger, violence, dehydration, and sex is in nature. When we look at the psyche is supported by nature for the simple verity that psyche is brought about by the upbringing and training of an individual from childhood. Thus Freud argues that the reliance of nature and nurture for the development of human being character and personalities, (Freud, 1977).</w:t>
      </w:r>
    </w:p>
    <w:p w14:paraId="7794D8B5" w14:textId="77777777" w:rsidR="006054D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Psychologist Piaget theory of cognitive maturity is linked to nature and nurture debate, whereby he says that nature and nurture joined to produce cognitive growth. Piaget nature is a maturation of the brain and body the capability to learn, perceive and act. Nurture according to Piaget theory is adaptation and organization. Adjustment is how children react and move in response to the hassle of the surrounding in ways that they achieve their targets. An organization, on the other hand, is how children combine sure to study into a body of relevant knowledge, (Piaget, 1970).</w:t>
      </w:r>
    </w:p>
    <w:p w14:paraId="1739EAD2" w14:textId="77777777" w:rsidR="00F9598B"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lastRenderedPageBreak/>
        <w:t>Anti-discrimination is to focus on issues that protect people from being discriminated on the bases of gender, sex, age, and race, therefore focus on giving of equal opportunities. Thus, in schools to facilitate the issues of anti-discrimination the facilitator, for instance, should understand that classes have different students from different races, culture hence they should tend to employ more limiting interventions which are complete, (</w:t>
      </w:r>
      <w:r w:rsidR="00B213BD">
        <w:rPr>
          <w:rFonts w:ascii="Times New Roman" w:hAnsi="Times New Roman" w:cs="Times New Roman"/>
          <w:sz w:val="24"/>
          <w:szCs w:val="24"/>
        </w:rPr>
        <w:t>Thompson</w:t>
      </w:r>
      <w:r w:rsidRPr="005377B0">
        <w:rPr>
          <w:rFonts w:ascii="Times New Roman" w:hAnsi="Times New Roman" w:cs="Times New Roman"/>
          <w:sz w:val="24"/>
          <w:szCs w:val="24"/>
        </w:rPr>
        <w:t>, 2016).</w:t>
      </w:r>
    </w:p>
    <w:p w14:paraId="6B560CF2" w14:textId="77777777" w:rsidR="00F9598B"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 xml:space="preserve">To enhance and promote </w:t>
      </w:r>
      <w:r w:rsidR="005377B0" w:rsidRPr="005377B0">
        <w:rPr>
          <w:rFonts w:ascii="Times New Roman" w:hAnsi="Times New Roman" w:cs="Times New Roman"/>
          <w:sz w:val="24"/>
          <w:szCs w:val="24"/>
        </w:rPr>
        <w:t>anti-discrimination</w:t>
      </w:r>
      <w:r w:rsidRPr="005377B0">
        <w:rPr>
          <w:rFonts w:ascii="Times New Roman" w:hAnsi="Times New Roman" w:cs="Times New Roman"/>
          <w:sz w:val="24"/>
          <w:szCs w:val="24"/>
        </w:rPr>
        <w:t xml:space="preserve"> there should be an introduction of practices that ought to curb discrimination on any of the students or school staffs. From our life experiences, we can make the wrong assumption about people from their actions and behaviors towards us. Therefore, the facilitators should be considerate and sensitive to their language which should be friendly to create an excellent teacher-learner relationship. By doing this, the student will have the confidence of their facilitator thus promoting their rights and enabling them in making the rational decision, (Essays, UK November 2013). </w:t>
      </w:r>
    </w:p>
    <w:p w14:paraId="134BD070" w14:textId="77777777" w:rsidR="00F9598B"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 xml:space="preserve">According to </w:t>
      </w:r>
      <w:r w:rsidR="00B213BD">
        <w:rPr>
          <w:rFonts w:ascii="Times New Roman" w:hAnsi="Times New Roman" w:cs="Times New Roman"/>
          <w:sz w:val="24"/>
          <w:szCs w:val="24"/>
        </w:rPr>
        <w:t xml:space="preserve">Kite, and Whitley, </w:t>
      </w:r>
      <w:r w:rsidRPr="005377B0">
        <w:rPr>
          <w:rFonts w:ascii="Times New Roman" w:hAnsi="Times New Roman" w:cs="Times New Roman"/>
          <w:sz w:val="24"/>
          <w:szCs w:val="24"/>
        </w:rPr>
        <w:t xml:space="preserve">(2016), </w:t>
      </w:r>
      <w:r w:rsidR="005377B0" w:rsidRPr="005377B0">
        <w:rPr>
          <w:rFonts w:ascii="Times New Roman" w:hAnsi="Times New Roman" w:cs="Times New Roman"/>
          <w:sz w:val="24"/>
          <w:szCs w:val="24"/>
        </w:rPr>
        <w:t>in</w:t>
      </w:r>
      <w:r w:rsidRPr="005377B0">
        <w:rPr>
          <w:rFonts w:ascii="Times New Roman" w:hAnsi="Times New Roman" w:cs="Times New Roman"/>
          <w:sz w:val="24"/>
          <w:szCs w:val="24"/>
        </w:rPr>
        <w:t xml:space="preserve"> promoting </w:t>
      </w:r>
      <w:r w:rsidR="005377B0" w:rsidRPr="005377B0">
        <w:rPr>
          <w:rFonts w:ascii="Times New Roman" w:hAnsi="Times New Roman" w:cs="Times New Roman"/>
          <w:sz w:val="24"/>
          <w:szCs w:val="24"/>
        </w:rPr>
        <w:t>anti-discrimination</w:t>
      </w:r>
      <w:r w:rsidRPr="005377B0">
        <w:rPr>
          <w:rFonts w:ascii="Times New Roman" w:hAnsi="Times New Roman" w:cs="Times New Roman"/>
          <w:sz w:val="24"/>
          <w:szCs w:val="24"/>
        </w:rPr>
        <w:t xml:space="preserve"> it is believed that </w:t>
      </w:r>
      <w:r w:rsidR="005377B0" w:rsidRPr="005377B0">
        <w:rPr>
          <w:rFonts w:ascii="Times New Roman" w:hAnsi="Times New Roman" w:cs="Times New Roman"/>
          <w:sz w:val="24"/>
          <w:szCs w:val="24"/>
        </w:rPr>
        <w:t>multi-cultural</w:t>
      </w:r>
      <w:r w:rsidRPr="005377B0">
        <w:rPr>
          <w:rFonts w:ascii="Times New Roman" w:hAnsi="Times New Roman" w:cs="Times New Roman"/>
          <w:sz w:val="24"/>
          <w:szCs w:val="24"/>
        </w:rPr>
        <w:t xml:space="preserve"> education either directly or indirectly it will enhance equal opportunities provision. </w:t>
      </w:r>
      <w:r w:rsidR="005377B0" w:rsidRPr="005377B0">
        <w:rPr>
          <w:rFonts w:ascii="Times New Roman" w:hAnsi="Times New Roman" w:cs="Times New Roman"/>
          <w:sz w:val="24"/>
          <w:szCs w:val="24"/>
        </w:rPr>
        <w:t>Anti-discrimination</w:t>
      </w:r>
      <w:r w:rsidRPr="005377B0">
        <w:rPr>
          <w:rFonts w:ascii="Times New Roman" w:hAnsi="Times New Roman" w:cs="Times New Roman"/>
          <w:sz w:val="24"/>
          <w:szCs w:val="24"/>
        </w:rPr>
        <w:t xml:space="preserve"> increases most of the fundamental values more so in modern societies like democracy thus these recognizes equality in rights and thus proscribe discrimination. </w:t>
      </w:r>
    </w:p>
    <w:p w14:paraId="6BCF112E" w14:textId="77777777" w:rsidR="00F9598B"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 xml:space="preserve">Therefore, antidiscrimination </w:t>
      </w:r>
      <w:proofErr w:type="gramStart"/>
      <w:r w:rsidRPr="005377B0">
        <w:rPr>
          <w:rFonts w:ascii="Times New Roman" w:hAnsi="Times New Roman" w:cs="Times New Roman"/>
          <w:sz w:val="24"/>
          <w:szCs w:val="24"/>
        </w:rPr>
        <w:t>have</w:t>
      </w:r>
      <w:proofErr w:type="gramEnd"/>
      <w:r w:rsidRPr="005377B0">
        <w:rPr>
          <w:rFonts w:ascii="Times New Roman" w:hAnsi="Times New Roman" w:cs="Times New Roman"/>
          <w:sz w:val="24"/>
          <w:szCs w:val="24"/>
        </w:rPr>
        <w:t xml:space="preserve"> promoted the individual to appreciate each other's cultural practices, skin color, race, and ethnicity. In doing this, there is ease in giving equal opportunities to individuals without looking at their origin provided that the quality of the opportunities presented unto them.</w:t>
      </w:r>
    </w:p>
    <w:p w14:paraId="3AB06497" w14:textId="77777777" w:rsidR="005377B0" w:rsidRDefault="005D43C7" w:rsidP="00B213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discrimination signifies the ways of protecting those who are at risk, the young people, and children. These measures are made to ensure health and rights of this people and also </w:t>
      </w:r>
      <w:r>
        <w:rPr>
          <w:rFonts w:ascii="Times New Roman" w:hAnsi="Times New Roman" w:cs="Times New Roman"/>
          <w:sz w:val="24"/>
          <w:szCs w:val="24"/>
        </w:rPr>
        <w:lastRenderedPageBreak/>
        <w:t xml:space="preserve">causes them to live a stress-free life without harm. Any of these people mentioned can be </w:t>
      </w:r>
      <w:r w:rsidR="00B213BD">
        <w:rPr>
          <w:rFonts w:ascii="Times New Roman" w:hAnsi="Times New Roman" w:cs="Times New Roman"/>
          <w:sz w:val="24"/>
          <w:szCs w:val="24"/>
        </w:rPr>
        <w:t>venerable</w:t>
      </w:r>
      <w:r>
        <w:rPr>
          <w:rFonts w:ascii="Times New Roman" w:hAnsi="Times New Roman" w:cs="Times New Roman"/>
          <w:sz w:val="24"/>
          <w:szCs w:val="24"/>
        </w:rPr>
        <w:t xml:space="preserve"> to diseases harm and other instances that require safeguard of the children regardless of their gender, where they come from and ethnicity. The government of </w:t>
      </w:r>
      <w:r w:rsidR="00B213BD">
        <w:rPr>
          <w:rFonts w:ascii="Times New Roman" w:hAnsi="Times New Roman" w:cs="Times New Roman"/>
          <w:sz w:val="24"/>
          <w:szCs w:val="24"/>
        </w:rPr>
        <w:t>United Kingdom</w:t>
      </w:r>
      <w:r>
        <w:rPr>
          <w:rFonts w:ascii="Times New Roman" w:hAnsi="Times New Roman" w:cs="Times New Roman"/>
          <w:sz w:val="24"/>
          <w:szCs w:val="24"/>
        </w:rPr>
        <w:t xml:space="preserve"> has put into place some rules</w:t>
      </w:r>
      <w:r w:rsidR="007D7726">
        <w:rPr>
          <w:rFonts w:ascii="Times New Roman" w:hAnsi="Times New Roman" w:cs="Times New Roman"/>
          <w:sz w:val="24"/>
          <w:szCs w:val="24"/>
        </w:rPr>
        <w:t xml:space="preserve"> that ensure no misuse of the child of mistreatment. This was aimed at making sure that children grow in the necessary protection away from any harm and impairment to safely enter the adulthood. These rules aimed at ensuring that the adults take care of the children whenever they come into contact. Professionals, for instance, </w:t>
      </w:r>
      <w:r w:rsidR="00B213BD">
        <w:rPr>
          <w:rFonts w:ascii="Times New Roman" w:hAnsi="Times New Roman" w:cs="Times New Roman"/>
          <w:sz w:val="24"/>
          <w:szCs w:val="24"/>
        </w:rPr>
        <w:t>teachers</w:t>
      </w:r>
      <w:r w:rsidR="007D7726">
        <w:rPr>
          <w:rFonts w:ascii="Times New Roman" w:hAnsi="Times New Roman" w:cs="Times New Roman"/>
          <w:sz w:val="24"/>
          <w:szCs w:val="24"/>
        </w:rPr>
        <w:t xml:space="preserve">, are entitled to take care of the children in their places of contact like schools through empowering, protecting and preventing </w:t>
      </w:r>
      <w:r w:rsidR="00B213BD">
        <w:rPr>
          <w:rFonts w:ascii="Times New Roman" w:hAnsi="Times New Roman" w:cs="Times New Roman"/>
          <w:sz w:val="24"/>
          <w:szCs w:val="24"/>
        </w:rPr>
        <w:t>those</w:t>
      </w:r>
      <w:r w:rsidR="007D7726">
        <w:rPr>
          <w:rFonts w:ascii="Times New Roman" w:hAnsi="Times New Roman" w:cs="Times New Roman"/>
          <w:sz w:val="24"/>
          <w:szCs w:val="24"/>
        </w:rPr>
        <w:t xml:space="preserve"> entering places of risk where they can receive harm on any type</w:t>
      </w:r>
      <w:r w:rsidR="00B213BD">
        <w:rPr>
          <w:rFonts w:ascii="Times New Roman" w:hAnsi="Times New Roman" w:cs="Times New Roman"/>
          <w:sz w:val="24"/>
          <w:szCs w:val="24"/>
        </w:rPr>
        <w:t>,</w:t>
      </w:r>
      <w:r w:rsidR="00B213BD" w:rsidRPr="00B213BD">
        <w:rPr>
          <w:rFonts w:ascii="Times New Roman" w:hAnsi="Times New Roman" w:cs="Times New Roman"/>
          <w:sz w:val="24"/>
          <w:szCs w:val="24"/>
        </w:rPr>
        <w:t xml:space="preserve"> </w:t>
      </w:r>
      <w:r w:rsidR="00B213BD">
        <w:rPr>
          <w:rFonts w:ascii="Times New Roman" w:hAnsi="Times New Roman" w:cs="Times New Roman"/>
          <w:sz w:val="24"/>
          <w:szCs w:val="24"/>
        </w:rPr>
        <w:t xml:space="preserve">(Brandon, </w:t>
      </w:r>
      <w:proofErr w:type="spellStart"/>
      <w:r w:rsidR="00B213BD">
        <w:rPr>
          <w:rFonts w:ascii="Times New Roman" w:hAnsi="Times New Roman" w:cs="Times New Roman"/>
          <w:sz w:val="24"/>
          <w:szCs w:val="24"/>
        </w:rPr>
        <w:t>Thoburn</w:t>
      </w:r>
      <w:proofErr w:type="spellEnd"/>
      <w:r w:rsidR="00B213BD">
        <w:rPr>
          <w:rFonts w:ascii="Times New Roman" w:hAnsi="Times New Roman" w:cs="Times New Roman"/>
          <w:sz w:val="24"/>
          <w:szCs w:val="24"/>
        </w:rPr>
        <w:t>, Lewis and Way</w:t>
      </w:r>
      <w:r w:rsidR="00B213BD" w:rsidRPr="00B213BD">
        <w:rPr>
          <w:rFonts w:ascii="Times New Roman" w:hAnsi="Times New Roman" w:cs="Times New Roman"/>
          <w:sz w:val="24"/>
          <w:szCs w:val="24"/>
        </w:rPr>
        <w:t>, 1999</w:t>
      </w:r>
      <w:r w:rsidR="00B213BD">
        <w:rPr>
          <w:rFonts w:ascii="Times New Roman" w:hAnsi="Times New Roman" w:cs="Times New Roman"/>
          <w:sz w:val="24"/>
          <w:szCs w:val="24"/>
        </w:rPr>
        <w:t>).</w:t>
      </w:r>
    </w:p>
    <w:p w14:paraId="404F7BC4" w14:textId="77777777" w:rsidR="00B213BD" w:rsidRDefault="005D43C7" w:rsidP="00B213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Safeguarding goes beyond protection since it includes additional objectives of guarding the health of the child not only the physical well-being. In the United Kingdom, this concept has been seen as the process of taking care of a child from any abuse or neglect guarding them against all sought of impairments ensuring that the child enjoys the optimum life chances to join adulthood successfully. This will ensure the child is brought up ensure that he/she will have a prosperous future. </w:t>
      </w:r>
    </w:p>
    <w:p w14:paraId="2C6156E0" w14:textId="77777777" w:rsidR="00B213BD" w:rsidRDefault="00B213BD" w:rsidP="00B213BD">
      <w:pPr>
        <w:spacing w:line="480" w:lineRule="auto"/>
        <w:jc w:val="both"/>
        <w:rPr>
          <w:rFonts w:ascii="Times New Roman" w:hAnsi="Times New Roman" w:cs="Times New Roman"/>
          <w:sz w:val="24"/>
          <w:szCs w:val="24"/>
        </w:rPr>
      </w:pPr>
    </w:p>
    <w:p w14:paraId="2D4E9D27" w14:textId="77777777" w:rsidR="00B213BD" w:rsidRDefault="00B213BD" w:rsidP="00B213BD">
      <w:pPr>
        <w:spacing w:line="480" w:lineRule="auto"/>
        <w:jc w:val="both"/>
        <w:rPr>
          <w:rFonts w:ascii="Times New Roman" w:hAnsi="Times New Roman" w:cs="Times New Roman"/>
          <w:sz w:val="24"/>
          <w:szCs w:val="24"/>
        </w:rPr>
      </w:pPr>
    </w:p>
    <w:p w14:paraId="3BEFA979" w14:textId="77777777" w:rsidR="00B213BD" w:rsidRDefault="00B213BD" w:rsidP="00B213BD">
      <w:pPr>
        <w:spacing w:line="480" w:lineRule="auto"/>
        <w:jc w:val="both"/>
        <w:rPr>
          <w:rFonts w:ascii="Times New Roman" w:hAnsi="Times New Roman" w:cs="Times New Roman"/>
          <w:sz w:val="24"/>
          <w:szCs w:val="24"/>
        </w:rPr>
      </w:pPr>
    </w:p>
    <w:p w14:paraId="74456BA8" w14:textId="77777777" w:rsidR="00B213BD" w:rsidRDefault="00B213BD" w:rsidP="00B213BD">
      <w:pPr>
        <w:spacing w:line="480" w:lineRule="auto"/>
        <w:jc w:val="both"/>
        <w:rPr>
          <w:rFonts w:ascii="Times New Roman" w:hAnsi="Times New Roman" w:cs="Times New Roman"/>
          <w:sz w:val="24"/>
          <w:szCs w:val="24"/>
        </w:rPr>
      </w:pPr>
    </w:p>
    <w:p w14:paraId="26401108" w14:textId="77777777" w:rsidR="00B213BD" w:rsidRDefault="00B213BD" w:rsidP="00B213BD">
      <w:pPr>
        <w:spacing w:line="480" w:lineRule="auto"/>
        <w:jc w:val="both"/>
        <w:rPr>
          <w:rFonts w:ascii="Times New Roman" w:hAnsi="Times New Roman" w:cs="Times New Roman"/>
          <w:sz w:val="24"/>
          <w:szCs w:val="24"/>
        </w:rPr>
      </w:pPr>
    </w:p>
    <w:p w14:paraId="02DA2345" w14:textId="77777777" w:rsidR="00B213BD" w:rsidRDefault="00B213BD" w:rsidP="00B213BD">
      <w:pPr>
        <w:spacing w:line="480" w:lineRule="auto"/>
        <w:jc w:val="both"/>
        <w:rPr>
          <w:rFonts w:ascii="Times New Roman" w:hAnsi="Times New Roman" w:cs="Times New Roman"/>
          <w:sz w:val="24"/>
          <w:szCs w:val="24"/>
        </w:rPr>
      </w:pPr>
    </w:p>
    <w:p w14:paraId="0587CCDC" w14:textId="77777777" w:rsidR="00B213BD" w:rsidRDefault="00B213BD" w:rsidP="00B213BD">
      <w:pPr>
        <w:spacing w:line="480" w:lineRule="auto"/>
        <w:jc w:val="both"/>
        <w:rPr>
          <w:rFonts w:ascii="Times New Roman" w:hAnsi="Times New Roman" w:cs="Times New Roman"/>
          <w:sz w:val="24"/>
          <w:szCs w:val="24"/>
        </w:rPr>
      </w:pPr>
    </w:p>
    <w:p w14:paraId="45CACFA4" w14:textId="77777777" w:rsidR="00B213BD" w:rsidRDefault="00B213BD" w:rsidP="00B213BD">
      <w:pPr>
        <w:spacing w:line="480" w:lineRule="auto"/>
        <w:jc w:val="both"/>
        <w:rPr>
          <w:rFonts w:ascii="Times New Roman" w:hAnsi="Times New Roman" w:cs="Times New Roman"/>
          <w:sz w:val="24"/>
          <w:szCs w:val="24"/>
        </w:rPr>
      </w:pPr>
    </w:p>
    <w:p w14:paraId="108CAE7F" w14:textId="77777777" w:rsidR="00B213BD" w:rsidRDefault="00B213BD" w:rsidP="00B213BD">
      <w:pPr>
        <w:spacing w:line="480" w:lineRule="auto"/>
        <w:jc w:val="both"/>
        <w:rPr>
          <w:rFonts w:ascii="Times New Roman" w:hAnsi="Times New Roman" w:cs="Times New Roman"/>
          <w:sz w:val="24"/>
          <w:szCs w:val="24"/>
        </w:rPr>
      </w:pPr>
    </w:p>
    <w:p w14:paraId="000F0639" w14:textId="77777777" w:rsidR="006054DD" w:rsidRPr="005377B0" w:rsidRDefault="005D43C7" w:rsidP="00B213BD">
      <w:pPr>
        <w:spacing w:line="480" w:lineRule="auto"/>
        <w:jc w:val="both"/>
        <w:rPr>
          <w:rFonts w:ascii="Times New Roman" w:hAnsi="Times New Roman" w:cs="Times New Roman"/>
          <w:sz w:val="24"/>
          <w:szCs w:val="24"/>
        </w:rPr>
      </w:pPr>
      <w:r w:rsidRPr="005377B0">
        <w:rPr>
          <w:rFonts w:ascii="Times New Roman" w:hAnsi="Times New Roman" w:cs="Times New Roman"/>
          <w:sz w:val="24"/>
          <w:szCs w:val="24"/>
        </w:rPr>
        <w:t>Works cited</w:t>
      </w:r>
    </w:p>
    <w:p w14:paraId="5B6E6224" w14:textId="77777777" w:rsidR="006054DD" w:rsidRPr="005377B0" w:rsidRDefault="005D43C7" w:rsidP="00B213BD">
      <w:pPr>
        <w:spacing w:line="480" w:lineRule="auto"/>
        <w:ind w:left="720" w:hanging="720"/>
        <w:jc w:val="both"/>
        <w:rPr>
          <w:rFonts w:ascii="Times New Roman" w:hAnsi="Times New Roman" w:cs="Times New Roman"/>
          <w:sz w:val="24"/>
          <w:szCs w:val="24"/>
        </w:rPr>
      </w:pPr>
      <w:r w:rsidRPr="005377B0">
        <w:rPr>
          <w:rFonts w:ascii="Times New Roman" w:hAnsi="Times New Roman" w:cs="Times New Roman"/>
          <w:sz w:val="24"/>
          <w:szCs w:val="24"/>
        </w:rPr>
        <w:t>Freud, S., 1977. </w:t>
      </w:r>
      <w:r w:rsidRPr="005377B0">
        <w:rPr>
          <w:rFonts w:ascii="Times New Roman" w:hAnsi="Times New Roman" w:cs="Times New Roman"/>
          <w:i/>
          <w:iCs/>
          <w:sz w:val="24"/>
          <w:szCs w:val="24"/>
        </w:rPr>
        <w:t>Introductory lectures on psychoanalysis</w:t>
      </w:r>
      <w:r w:rsidRPr="005377B0">
        <w:rPr>
          <w:rFonts w:ascii="Times New Roman" w:hAnsi="Times New Roman" w:cs="Times New Roman"/>
          <w:sz w:val="24"/>
          <w:szCs w:val="24"/>
        </w:rPr>
        <w:t>. WW Norton &amp; Company.</w:t>
      </w:r>
    </w:p>
    <w:p w14:paraId="34B7EA14" w14:textId="77777777" w:rsidR="006054DD" w:rsidRPr="005377B0" w:rsidRDefault="005D43C7" w:rsidP="00B213BD">
      <w:pPr>
        <w:spacing w:line="480" w:lineRule="auto"/>
        <w:ind w:left="720" w:hanging="720"/>
        <w:jc w:val="both"/>
        <w:rPr>
          <w:rFonts w:ascii="Times New Roman" w:hAnsi="Times New Roman" w:cs="Times New Roman"/>
          <w:sz w:val="24"/>
          <w:szCs w:val="24"/>
        </w:rPr>
      </w:pPr>
      <w:r w:rsidRPr="005377B0">
        <w:rPr>
          <w:rFonts w:ascii="Times New Roman" w:hAnsi="Times New Roman" w:cs="Times New Roman"/>
          <w:sz w:val="24"/>
          <w:szCs w:val="24"/>
        </w:rPr>
        <w:t>Piaget, J., 1970. Piaget's theory.</w:t>
      </w:r>
    </w:p>
    <w:p w14:paraId="0E9BD111" w14:textId="77777777" w:rsidR="00F9598B" w:rsidRPr="005377B0" w:rsidRDefault="005D43C7" w:rsidP="00B213BD">
      <w:pPr>
        <w:spacing w:line="480" w:lineRule="auto"/>
        <w:ind w:left="720" w:hanging="720"/>
        <w:jc w:val="both"/>
        <w:rPr>
          <w:rFonts w:ascii="Times New Roman" w:hAnsi="Times New Roman" w:cs="Times New Roman"/>
          <w:sz w:val="24"/>
          <w:szCs w:val="24"/>
        </w:rPr>
      </w:pPr>
      <w:r w:rsidRPr="005377B0">
        <w:rPr>
          <w:rFonts w:ascii="Times New Roman" w:hAnsi="Times New Roman" w:cs="Times New Roman"/>
          <w:sz w:val="24"/>
          <w:szCs w:val="24"/>
        </w:rPr>
        <w:t xml:space="preserve">Essays, UK. (November 2013). Equal opportunities and preventing discrimination. Retrieved from </w:t>
      </w:r>
      <w:hyperlink r:id="rId4" w:history="1">
        <w:r w:rsidRPr="005377B0">
          <w:rPr>
            <w:rStyle w:val="Hyperlink"/>
            <w:rFonts w:ascii="Times New Roman" w:hAnsi="Times New Roman" w:cs="Times New Roman"/>
            <w:sz w:val="24"/>
            <w:szCs w:val="24"/>
          </w:rPr>
          <w:t>https://www.google.com/?vref=1</w:t>
        </w:r>
      </w:hyperlink>
    </w:p>
    <w:p w14:paraId="0AB03DD0" w14:textId="77777777" w:rsidR="00F9598B" w:rsidRPr="005377B0" w:rsidRDefault="005D43C7" w:rsidP="00B213BD">
      <w:pPr>
        <w:spacing w:line="480" w:lineRule="auto"/>
        <w:ind w:left="720" w:hanging="720"/>
        <w:jc w:val="both"/>
        <w:rPr>
          <w:rFonts w:ascii="Times New Roman" w:hAnsi="Times New Roman" w:cs="Times New Roman"/>
          <w:sz w:val="24"/>
          <w:szCs w:val="24"/>
        </w:rPr>
      </w:pPr>
      <w:r w:rsidRPr="005377B0">
        <w:rPr>
          <w:rFonts w:ascii="Times New Roman" w:hAnsi="Times New Roman" w:cs="Times New Roman"/>
          <w:sz w:val="24"/>
          <w:szCs w:val="24"/>
        </w:rPr>
        <w:t>Kite, M.E. and Whitley Jr, B.E., 2016. </w:t>
      </w:r>
      <w:r w:rsidRPr="005377B0">
        <w:rPr>
          <w:rFonts w:ascii="Times New Roman" w:hAnsi="Times New Roman" w:cs="Times New Roman"/>
          <w:i/>
          <w:iCs/>
          <w:sz w:val="24"/>
          <w:szCs w:val="24"/>
        </w:rPr>
        <w:t>Psychology of prejudice and discrimination</w:t>
      </w:r>
      <w:r w:rsidRPr="005377B0">
        <w:rPr>
          <w:rFonts w:ascii="Times New Roman" w:hAnsi="Times New Roman" w:cs="Times New Roman"/>
          <w:sz w:val="24"/>
          <w:szCs w:val="24"/>
        </w:rPr>
        <w:t>. Psychology Press.</w:t>
      </w:r>
    </w:p>
    <w:p w14:paraId="264016BA" w14:textId="77777777" w:rsidR="00F9598B" w:rsidRPr="005377B0" w:rsidRDefault="005D43C7" w:rsidP="00B213BD">
      <w:pPr>
        <w:spacing w:line="480" w:lineRule="auto"/>
        <w:ind w:left="720" w:hanging="720"/>
        <w:jc w:val="both"/>
        <w:rPr>
          <w:rFonts w:ascii="Times New Roman" w:hAnsi="Times New Roman" w:cs="Times New Roman"/>
          <w:sz w:val="24"/>
          <w:szCs w:val="24"/>
        </w:rPr>
      </w:pPr>
      <w:r w:rsidRPr="005377B0">
        <w:rPr>
          <w:rFonts w:ascii="Times New Roman" w:hAnsi="Times New Roman" w:cs="Times New Roman"/>
          <w:sz w:val="24"/>
          <w:szCs w:val="24"/>
        </w:rPr>
        <w:t>Thompson, N., 2016. </w:t>
      </w:r>
      <w:r w:rsidRPr="005377B0">
        <w:rPr>
          <w:rFonts w:ascii="Times New Roman" w:hAnsi="Times New Roman" w:cs="Times New Roman"/>
          <w:i/>
          <w:iCs/>
          <w:sz w:val="24"/>
          <w:szCs w:val="24"/>
        </w:rPr>
        <w:t>Anti-discriminatory practice: Equality, diversity, and social justice</w:t>
      </w:r>
      <w:r w:rsidRPr="005377B0">
        <w:rPr>
          <w:rFonts w:ascii="Times New Roman" w:hAnsi="Times New Roman" w:cs="Times New Roman"/>
          <w:sz w:val="24"/>
          <w:szCs w:val="24"/>
        </w:rPr>
        <w:t>. Palgrave Macmillan.</w:t>
      </w:r>
    </w:p>
    <w:p w14:paraId="4369514C" w14:textId="77777777" w:rsidR="00F9598B" w:rsidRPr="005377B0" w:rsidRDefault="005D43C7" w:rsidP="00B213BD">
      <w:pPr>
        <w:spacing w:line="480" w:lineRule="auto"/>
        <w:ind w:left="720" w:hanging="720"/>
        <w:jc w:val="both"/>
        <w:rPr>
          <w:rFonts w:ascii="Times New Roman" w:hAnsi="Times New Roman" w:cs="Times New Roman"/>
          <w:sz w:val="24"/>
          <w:szCs w:val="24"/>
        </w:rPr>
      </w:pPr>
      <w:proofErr w:type="spellStart"/>
      <w:r w:rsidRPr="005377B0">
        <w:rPr>
          <w:rFonts w:ascii="Times New Roman" w:hAnsi="Times New Roman" w:cs="Times New Roman"/>
          <w:sz w:val="24"/>
          <w:szCs w:val="24"/>
        </w:rPr>
        <w:t>Hogben</w:t>
      </w:r>
      <w:proofErr w:type="spellEnd"/>
      <w:r w:rsidRPr="005377B0">
        <w:rPr>
          <w:rFonts w:ascii="Times New Roman" w:hAnsi="Times New Roman" w:cs="Times New Roman"/>
          <w:sz w:val="24"/>
          <w:szCs w:val="24"/>
        </w:rPr>
        <w:t>, L., 1933. </w:t>
      </w:r>
      <w:r w:rsidRPr="005377B0">
        <w:rPr>
          <w:rFonts w:ascii="Times New Roman" w:hAnsi="Times New Roman" w:cs="Times New Roman"/>
          <w:i/>
          <w:iCs/>
          <w:sz w:val="24"/>
          <w:szCs w:val="24"/>
        </w:rPr>
        <w:t>Nature and nurture</w:t>
      </w:r>
      <w:r w:rsidRPr="005377B0">
        <w:rPr>
          <w:rFonts w:ascii="Times New Roman" w:hAnsi="Times New Roman" w:cs="Times New Roman"/>
          <w:sz w:val="24"/>
          <w:szCs w:val="24"/>
        </w:rPr>
        <w:t xml:space="preserve">. George Allen </w:t>
      </w:r>
      <w:r w:rsidR="005377B0" w:rsidRPr="005377B0">
        <w:rPr>
          <w:rFonts w:ascii="Times New Roman" w:hAnsi="Times New Roman" w:cs="Times New Roman"/>
          <w:sz w:val="24"/>
          <w:szCs w:val="24"/>
        </w:rPr>
        <w:t>a</w:t>
      </w:r>
      <w:r w:rsidRPr="005377B0">
        <w:rPr>
          <w:rFonts w:ascii="Times New Roman" w:hAnsi="Times New Roman" w:cs="Times New Roman"/>
          <w:sz w:val="24"/>
          <w:szCs w:val="24"/>
        </w:rPr>
        <w:t>nd Unwin; London.</w:t>
      </w:r>
    </w:p>
    <w:p w14:paraId="3A609B8A" w14:textId="77777777" w:rsidR="00F9598B" w:rsidRPr="005377B0" w:rsidRDefault="005D43C7" w:rsidP="00B213BD">
      <w:pPr>
        <w:spacing w:line="480" w:lineRule="auto"/>
        <w:ind w:left="720" w:hanging="720"/>
        <w:jc w:val="both"/>
        <w:rPr>
          <w:rFonts w:ascii="Times New Roman" w:hAnsi="Times New Roman" w:cs="Times New Roman"/>
          <w:sz w:val="24"/>
          <w:szCs w:val="24"/>
        </w:rPr>
      </w:pPr>
      <w:proofErr w:type="spellStart"/>
      <w:r w:rsidRPr="005377B0">
        <w:rPr>
          <w:rFonts w:ascii="Times New Roman" w:hAnsi="Times New Roman" w:cs="Times New Roman"/>
          <w:sz w:val="24"/>
          <w:szCs w:val="24"/>
        </w:rPr>
        <w:t>Plomin</w:t>
      </w:r>
      <w:proofErr w:type="spellEnd"/>
      <w:r w:rsidRPr="005377B0">
        <w:rPr>
          <w:rFonts w:ascii="Times New Roman" w:hAnsi="Times New Roman" w:cs="Times New Roman"/>
          <w:sz w:val="24"/>
          <w:szCs w:val="24"/>
        </w:rPr>
        <w:t xml:space="preserve">, R. and </w:t>
      </w:r>
      <w:proofErr w:type="spellStart"/>
      <w:r w:rsidRPr="005377B0">
        <w:rPr>
          <w:rFonts w:ascii="Times New Roman" w:hAnsi="Times New Roman" w:cs="Times New Roman"/>
          <w:sz w:val="24"/>
          <w:szCs w:val="24"/>
        </w:rPr>
        <w:t>Bergeman</w:t>
      </w:r>
      <w:proofErr w:type="spellEnd"/>
      <w:r w:rsidRPr="005377B0">
        <w:rPr>
          <w:rFonts w:ascii="Times New Roman" w:hAnsi="Times New Roman" w:cs="Times New Roman"/>
          <w:sz w:val="24"/>
          <w:szCs w:val="24"/>
        </w:rPr>
        <w:t>, C.S., 1991. Nature and nurture. </w:t>
      </w:r>
      <w:r w:rsidRPr="005377B0">
        <w:rPr>
          <w:rFonts w:ascii="Times New Roman" w:hAnsi="Times New Roman" w:cs="Times New Roman"/>
          <w:i/>
          <w:iCs/>
          <w:sz w:val="24"/>
          <w:szCs w:val="24"/>
        </w:rPr>
        <w:t>Behavioral and Brain Sciences</w:t>
      </w:r>
      <w:r w:rsidRPr="005377B0">
        <w:rPr>
          <w:rFonts w:ascii="Times New Roman" w:hAnsi="Times New Roman" w:cs="Times New Roman"/>
          <w:sz w:val="24"/>
          <w:szCs w:val="24"/>
        </w:rPr>
        <w:t>, </w:t>
      </w:r>
      <w:r w:rsidRPr="005377B0">
        <w:rPr>
          <w:rFonts w:ascii="Times New Roman" w:hAnsi="Times New Roman" w:cs="Times New Roman"/>
          <w:i/>
          <w:iCs/>
          <w:sz w:val="24"/>
          <w:szCs w:val="24"/>
        </w:rPr>
        <w:t>14</w:t>
      </w:r>
      <w:r w:rsidRPr="005377B0">
        <w:rPr>
          <w:rFonts w:ascii="Times New Roman" w:hAnsi="Times New Roman" w:cs="Times New Roman"/>
          <w:sz w:val="24"/>
          <w:szCs w:val="24"/>
        </w:rPr>
        <w:t>(3), pp.414-427.</w:t>
      </w:r>
    </w:p>
    <w:p w14:paraId="273BC930" w14:textId="77777777" w:rsidR="00F9598B" w:rsidRPr="005377B0" w:rsidRDefault="005D43C7" w:rsidP="00B213BD">
      <w:pPr>
        <w:spacing w:line="480" w:lineRule="auto"/>
        <w:ind w:left="720" w:hanging="720"/>
        <w:jc w:val="both"/>
        <w:rPr>
          <w:rFonts w:ascii="Times New Roman" w:hAnsi="Times New Roman" w:cs="Times New Roman"/>
          <w:sz w:val="24"/>
          <w:szCs w:val="24"/>
        </w:rPr>
      </w:pPr>
      <w:proofErr w:type="spellStart"/>
      <w:r w:rsidRPr="005377B0">
        <w:rPr>
          <w:rFonts w:ascii="Times New Roman" w:hAnsi="Times New Roman" w:cs="Times New Roman"/>
          <w:sz w:val="24"/>
          <w:szCs w:val="24"/>
        </w:rPr>
        <w:t>Schaffner</w:t>
      </w:r>
      <w:proofErr w:type="spellEnd"/>
      <w:r w:rsidRPr="005377B0">
        <w:rPr>
          <w:rFonts w:ascii="Times New Roman" w:hAnsi="Times New Roman" w:cs="Times New Roman"/>
          <w:sz w:val="24"/>
          <w:szCs w:val="24"/>
        </w:rPr>
        <w:t>, K.F., 2001. Nature and nurture. </w:t>
      </w:r>
      <w:r w:rsidRPr="005377B0">
        <w:rPr>
          <w:rFonts w:ascii="Times New Roman" w:hAnsi="Times New Roman" w:cs="Times New Roman"/>
          <w:i/>
          <w:iCs/>
          <w:sz w:val="24"/>
          <w:szCs w:val="24"/>
        </w:rPr>
        <w:t>Current Opinion in Psychiatry</w:t>
      </w:r>
      <w:r w:rsidRPr="005377B0">
        <w:rPr>
          <w:rFonts w:ascii="Times New Roman" w:hAnsi="Times New Roman" w:cs="Times New Roman"/>
          <w:sz w:val="24"/>
          <w:szCs w:val="24"/>
        </w:rPr>
        <w:t>, </w:t>
      </w:r>
      <w:r w:rsidRPr="005377B0">
        <w:rPr>
          <w:rFonts w:ascii="Times New Roman" w:hAnsi="Times New Roman" w:cs="Times New Roman"/>
          <w:i/>
          <w:iCs/>
          <w:sz w:val="24"/>
          <w:szCs w:val="24"/>
        </w:rPr>
        <w:t>14</w:t>
      </w:r>
      <w:r w:rsidRPr="005377B0">
        <w:rPr>
          <w:rFonts w:ascii="Times New Roman" w:hAnsi="Times New Roman" w:cs="Times New Roman"/>
          <w:sz w:val="24"/>
          <w:szCs w:val="24"/>
        </w:rPr>
        <w:t>(5), pp.485-490.</w:t>
      </w:r>
    </w:p>
    <w:p w14:paraId="3BA1F7ED" w14:textId="77777777" w:rsidR="0042102A" w:rsidRPr="005377B0" w:rsidRDefault="005D43C7" w:rsidP="00B213BD">
      <w:pPr>
        <w:spacing w:line="480" w:lineRule="auto"/>
        <w:ind w:left="720" w:hanging="720"/>
        <w:jc w:val="both"/>
        <w:rPr>
          <w:rFonts w:ascii="Times New Roman" w:hAnsi="Times New Roman" w:cs="Times New Roman"/>
          <w:sz w:val="24"/>
          <w:szCs w:val="24"/>
        </w:rPr>
      </w:pPr>
      <w:r w:rsidRPr="00B213BD">
        <w:rPr>
          <w:rFonts w:ascii="Times New Roman" w:hAnsi="Times New Roman" w:cs="Times New Roman"/>
          <w:sz w:val="24"/>
          <w:szCs w:val="24"/>
        </w:rPr>
        <w:t xml:space="preserve">Brandon, M., </w:t>
      </w:r>
      <w:proofErr w:type="spellStart"/>
      <w:r w:rsidRPr="00B213BD">
        <w:rPr>
          <w:rFonts w:ascii="Times New Roman" w:hAnsi="Times New Roman" w:cs="Times New Roman"/>
          <w:sz w:val="24"/>
          <w:szCs w:val="24"/>
        </w:rPr>
        <w:t>Thoburn</w:t>
      </w:r>
      <w:proofErr w:type="spellEnd"/>
      <w:r w:rsidRPr="00B213BD">
        <w:rPr>
          <w:rFonts w:ascii="Times New Roman" w:hAnsi="Times New Roman" w:cs="Times New Roman"/>
          <w:sz w:val="24"/>
          <w:szCs w:val="24"/>
        </w:rPr>
        <w:t xml:space="preserve">, J., Lewis, A., and Way, A., 1999. </w:t>
      </w:r>
      <w:r w:rsidRPr="00B213BD">
        <w:rPr>
          <w:rFonts w:ascii="Times New Roman" w:hAnsi="Times New Roman" w:cs="Times New Roman"/>
          <w:i/>
          <w:iCs/>
          <w:sz w:val="24"/>
          <w:szCs w:val="24"/>
        </w:rPr>
        <w:t>Safeguarding children with the Children Act 1989</w:t>
      </w:r>
      <w:r w:rsidRPr="00B213BD">
        <w:rPr>
          <w:rFonts w:ascii="Times New Roman" w:hAnsi="Times New Roman" w:cs="Times New Roman"/>
          <w:sz w:val="24"/>
          <w:szCs w:val="24"/>
        </w:rPr>
        <w:t>. The Stationary Office.</w:t>
      </w:r>
    </w:p>
    <w:sectPr w:rsidR="0042102A" w:rsidRPr="00537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7A9"/>
    <w:rsid w:val="00297197"/>
    <w:rsid w:val="0042102A"/>
    <w:rsid w:val="004E422E"/>
    <w:rsid w:val="005377B0"/>
    <w:rsid w:val="005D43C7"/>
    <w:rsid w:val="006054DD"/>
    <w:rsid w:val="007207A9"/>
    <w:rsid w:val="007D7726"/>
    <w:rsid w:val="008E7DF4"/>
    <w:rsid w:val="009451CD"/>
    <w:rsid w:val="00AB2BB1"/>
    <w:rsid w:val="00B213BD"/>
    <w:rsid w:val="00BA3F94"/>
    <w:rsid w:val="00C011D9"/>
    <w:rsid w:val="00C316C5"/>
    <w:rsid w:val="00F9598B"/>
    <w:rsid w:val="00FC3BA6"/>
    <w:rsid w:val="00FF1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64C737-421A-43AA-9698-AA556D20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16C5"/>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D43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v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2018-04-04T16:45:00Z</dcterms:created>
  <dcterms:modified xsi:type="dcterms:W3CDTF">2018-04-04T16:45:00Z</dcterms:modified>
</cp:coreProperties>
</file>